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C" w:rsidRDefault="003477EC" w:rsidP="003477EC">
      <w:pPr>
        <w:pStyle w:val="Nagwek1"/>
        <w:numPr>
          <w:ilvl w:val="0"/>
          <w:numId w:val="0"/>
        </w:numPr>
        <w:ind w:left="360"/>
      </w:pPr>
      <w:bookmarkStart w:id="0" w:name="_Toc501234745"/>
      <w:r>
        <w:t>STRESZCZENIE</w:t>
      </w:r>
      <w:bookmarkEnd w:id="0"/>
    </w:p>
    <w:p w:rsidR="003477EC" w:rsidRPr="007C60A5" w:rsidRDefault="003477EC" w:rsidP="003477EC">
      <w:pPr>
        <w:spacing w:line="240" w:lineRule="auto"/>
        <w:ind w:firstLine="0"/>
        <w:jc w:val="left"/>
        <w:rPr>
          <w:b/>
        </w:rPr>
      </w:pPr>
      <w:proofErr w:type="spellStart"/>
      <w:r w:rsidRPr="007C60A5">
        <w:rPr>
          <w:b/>
        </w:rPr>
        <w:t>Jamer</w:t>
      </w:r>
      <w:proofErr w:type="spellEnd"/>
      <w:r w:rsidRPr="007C60A5">
        <w:rPr>
          <w:b/>
        </w:rPr>
        <w:t xml:space="preserve"> T: Ocena motoryki żołądka w zaburzeniach czynnościowych przewodu</w:t>
      </w:r>
      <w:r>
        <w:rPr>
          <w:b/>
        </w:rPr>
        <w:br/>
        <w:t xml:space="preserve">                </w:t>
      </w:r>
      <w:r w:rsidRPr="007C60A5">
        <w:rPr>
          <w:b/>
        </w:rPr>
        <w:t xml:space="preserve"> pokarmowego</w:t>
      </w:r>
      <w:r>
        <w:rPr>
          <w:b/>
        </w:rPr>
        <w:t xml:space="preserve"> </w:t>
      </w:r>
      <w:r w:rsidRPr="007C60A5">
        <w:rPr>
          <w:b/>
        </w:rPr>
        <w:t xml:space="preserve">i wybranych przewlekłych chorobach organicznych </w:t>
      </w:r>
      <w:r>
        <w:rPr>
          <w:b/>
        </w:rPr>
        <w:br/>
        <w:t xml:space="preserve">                 </w:t>
      </w:r>
      <w:r w:rsidRPr="007C60A5">
        <w:rPr>
          <w:b/>
        </w:rPr>
        <w:t>u dzieci</w:t>
      </w:r>
    </w:p>
    <w:p w:rsidR="003477EC" w:rsidRDefault="003477EC" w:rsidP="003477EC">
      <w:pPr>
        <w:ind w:firstLine="364"/>
      </w:pPr>
      <w:proofErr w:type="spellStart"/>
      <w:r>
        <w:t>E</w:t>
      </w:r>
      <w:r w:rsidRPr="006B4740">
        <w:t>lektrogast</w:t>
      </w:r>
      <w:r>
        <w:t>rografia</w:t>
      </w:r>
      <w:proofErr w:type="spellEnd"/>
      <w:r>
        <w:t xml:space="preserve"> </w:t>
      </w:r>
      <w:proofErr w:type="spellStart"/>
      <w:r>
        <w:t>przezskórna</w:t>
      </w:r>
      <w:proofErr w:type="spellEnd"/>
      <w:r>
        <w:t xml:space="preserve"> (EGG) jest nieinwazyjną </w:t>
      </w:r>
      <w:r w:rsidRPr="006B4740">
        <w:t>metodą</w:t>
      </w:r>
      <w:r>
        <w:t xml:space="preserve"> badawczą</w:t>
      </w:r>
      <w:r w:rsidRPr="006B4740">
        <w:t xml:space="preserve"> </w:t>
      </w:r>
      <w:r>
        <w:t xml:space="preserve">polegającą na zapisie czynności </w:t>
      </w:r>
      <w:proofErr w:type="spellStart"/>
      <w:r>
        <w:t>mioelektrycznej</w:t>
      </w:r>
      <w:proofErr w:type="spellEnd"/>
      <w:r>
        <w:t xml:space="preserve"> </w:t>
      </w:r>
      <w:r w:rsidRPr="006B4740">
        <w:t>żołądka</w:t>
      </w:r>
      <w:r>
        <w:t xml:space="preserve"> </w:t>
      </w:r>
      <w:r w:rsidRPr="006B4740">
        <w:t>za pomocą elektrod umieszczonych na powło</w:t>
      </w:r>
      <w:r>
        <w:t>kach brzusznych</w:t>
      </w:r>
      <w:r w:rsidRPr="006B4740">
        <w:t>.</w:t>
      </w:r>
      <w:r>
        <w:t xml:space="preserve"> Badanie to pozwala uzyskać informacje na temat aktywności elektrycznej żołądka, a pośrednio również o jego motoryce, nie wpływając na fizjologiczną czynność tego narządu. Wskazaniem do wykonania badania EGG u dzieci są rozmaite zaburzenia czynnościowe przewodu pokarmowego, choroba </w:t>
      </w:r>
      <w:proofErr w:type="spellStart"/>
      <w:r>
        <w:t>refluksowa</w:t>
      </w:r>
      <w:proofErr w:type="spellEnd"/>
      <w:r>
        <w:t xml:space="preserve"> przełyku oraz inne choroby organiczne, w tym cukrzyca. Dostępne dane wskazują na występowanie związku niektórych z tych schorzeń z zaburzoną czynnością </w:t>
      </w:r>
      <w:proofErr w:type="spellStart"/>
      <w:r>
        <w:t>mioelektryczną</w:t>
      </w:r>
      <w:proofErr w:type="spellEnd"/>
      <w:r>
        <w:t xml:space="preserve"> żołądka, jednak często wyniki są niejednoznaczne, a nawet sprzeczne, co wymaga potwierdzenia w dalszych badaniach.</w:t>
      </w:r>
    </w:p>
    <w:p w:rsidR="003477EC" w:rsidRDefault="003477EC" w:rsidP="003477EC">
      <w:pPr>
        <w:ind w:firstLine="364"/>
      </w:pPr>
      <w:r w:rsidRPr="002C56B0">
        <w:rPr>
          <w:b/>
        </w:rPr>
        <w:t>Cel</w:t>
      </w:r>
      <w:r>
        <w:rPr>
          <w:b/>
        </w:rPr>
        <w:t xml:space="preserve">. </w:t>
      </w:r>
      <w:r w:rsidRPr="003857F8">
        <w:t>Głównym celem</w:t>
      </w:r>
      <w:r>
        <w:t xml:space="preserve"> pracy była ocena </w:t>
      </w:r>
      <w:r w:rsidRPr="00AA768A">
        <w:t xml:space="preserve">motoryki </w:t>
      </w:r>
      <w:r>
        <w:t xml:space="preserve">żołądka </w:t>
      </w:r>
      <w:r w:rsidRPr="00AA768A">
        <w:t>u dzieci z</w:t>
      </w:r>
      <w:r>
        <w:t xml:space="preserve"> rozpoznanymi </w:t>
      </w:r>
      <w:r w:rsidRPr="00AA768A">
        <w:t xml:space="preserve">czynnościowymi </w:t>
      </w:r>
      <w:r>
        <w:t xml:space="preserve">zaburzeniami </w:t>
      </w:r>
      <w:r w:rsidRPr="00AA768A">
        <w:t>przewodu pokarmowego</w:t>
      </w:r>
      <w:r>
        <w:t xml:space="preserve"> i wybranymi </w:t>
      </w:r>
      <w:r w:rsidRPr="00AA768A">
        <w:t>chorobami organicznymi</w:t>
      </w:r>
      <w:r>
        <w:t xml:space="preserve"> przy zastosowaniu </w:t>
      </w:r>
      <w:proofErr w:type="spellStart"/>
      <w:r>
        <w:t>przezskórnej</w:t>
      </w:r>
      <w:proofErr w:type="spellEnd"/>
      <w:r>
        <w:t xml:space="preserve"> </w:t>
      </w:r>
      <w:proofErr w:type="spellStart"/>
      <w:r>
        <w:t>elektrogastrografii</w:t>
      </w:r>
      <w:proofErr w:type="spellEnd"/>
      <w:r>
        <w:t xml:space="preserve"> wielokanałowej oraz znalezienie charakterystycznych, a tym samym różnicujących cech zapisu EGG dla poszczególnych jednostek chorobowych.</w:t>
      </w:r>
      <w:r w:rsidRPr="005F2EFE">
        <w:t xml:space="preserve"> </w:t>
      </w:r>
      <w:r>
        <w:t xml:space="preserve">Dodatkowo ocenie poddano wpływ wybranych objawów klinicznych obserwowanych u badanych dzieci na parametry zapisu </w:t>
      </w:r>
      <w:proofErr w:type="spellStart"/>
      <w:r>
        <w:t>elektrogastrograficznego</w:t>
      </w:r>
      <w:proofErr w:type="spellEnd"/>
      <w:r>
        <w:t>.</w:t>
      </w:r>
    </w:p>
    <w:p w:rsidR="003477EC" w:rsidRDefault="003477EC" w:rsidP="003477EC">
      <w:pPr>
        <w:ind w:firstLine="364"/>
        <w:rPr>
          <w:szCs w:val="28"/>
        </w:rPr>
      </w:pPr>
      <w:r w:rsidRPr="00F007B3">
        <w:rPr>
          <w:b/>
        </w:rPr>
        <w:t>Materiał i metody</w:t>
      </w:r>
      <w:r>
        <w:rPr>
          <w:b/>
        </w:rPr>
        <w:t xml:space="preserve">. </w:t>
      </w:r>
      <w:r w:rsidRPr="00EB550F">
        <w:t>Do badania kwalifikowano dzieci</w:t>
      </w:r>
      <w:r w:rsidRPr="00EB550F">
        <w:rPr>
          <w:rFonts w:eastAsia="Calibri"/>
        </w:rPr>
        <w:t xml:space="preserve"> z rozpoznaną, na podstawie ogólnie przyjętych kryteriów, organiczną lub czynnościową chorobą przewodu pokarmowego, cukrzycą typu 1 oraz dzieci nie prezentujących objawów choroby ze strony przewodu pokarmowego, które stanowiły grupę porównawczą. Oceniano również występowanie u badanych dzieci wybranych objawów klinicznych. Dokonano analizy wpływu o</w:t>
      </w:r>
      <w:r w:rsidRPr="00EB550F">
        <w:t xml:space="preserve">bjawów </w:t>
      </w:r>
      <w:proofErr w:type="spellStart"/>
      <w:r w:rsidRPr="00EB550F">
        <w:t>dyspeptycznych</w:t>
      </w:r>
      <w:proofErr w:type="spellEnd"/>
      <w:r w:rsidRPr="00EB550F">
        <w:t xml:space="preserve"> na parametry zapisu EGG. </w:t>
      </w:r>
      <w:r w:rsidRPr="00EB550F">
        <w:rPr>
          <w:rFonts w:eastAsia="Calibri"/>
        </w:rPr>
        <w:t xml:space="preserve">Ostatecznie badaniem objęto 225 dzieci, obu płci, w przedziale wiekowym od 5 do 18 lat, które spełniały kryteria rozpoznania przyjęte dla poszczególnych jednostek chorobowych lub stanowiły grupę porównawczą. U wszystkich dzieci przeprowadzono pełne badanie </w:t>
      </w:r>
      <w:proofErr w:type="spellStart"/>
      <w:r w:rsidRPr="00EB550F">
        <w:rPr>
          <w:rFonts w:eastAsia="Calibri"/>
        </w:rPr>
        <w:t>elektrogastrograficzne</w:t>
      </w:r>
      <w:proofErr w:type="spellEnd"/>
      <w:r w:rsidRPr="00EB550F">
        <w:rPr>
          <w:rFonts w:eastAsia="Calibri"/>
        </w:rPr>
        <w:t xml:space="preserve">. </w:t>
      </w:r>
      <w:r w:rsidRPr="00EB550F">
        <w:t xml:space="preserve">Wykorzystując wielokanałowy system rejestracji EGG w sposób bezinwazyjny rejestrowano czynność </w:t>
      </w:r>
      <w:proofErr w:type="spellStart"/>
      <w:r w:rsidRPr="00EB550F">
        <w:t>mioelektryczną</w:t>
      </w:r>
      <w:proofErr w:type="spellEnd"/>
      <w:r w:rsidRPr="00EB550F">
        <w:t xml:space="preserve"> żołądka. </w:t>
      </w:r>
      <w:r w:rsidRPr="00EB550F">
        <w:rPr>
          <w:rFonts w:eastAsia="Calibri"/>
        </w:rPr>
        <w:t xml:space="preserve">Badanie EGG wykonywano rano u </w:t>
      </w:r>
      <w:r w:rsidRPr="00EB550F">
        <w:t xml:space="preserve">dzieci pozostających na czczo przez okres spoczynku nocnego. Po odpowiednim przygotowaniu skóry i naklejeniu elektrod, rejestrowano w pozycji półleżącej, przy użyciu czterech elektrod aktywnych, zapis czynności </w:t>
      </w:r>
      <w:proofErr w:type="spellStart"/>
      <w:r w:rsidRPr="00EB550F">
        <w:lastRenderedPageBreak/>
        <w:t>mioelektrycznej</w:t>
      </w:r>
      <w:proofErr w:type="spellEnd"/>
      <w:r w:rsidRPr="00EB550F">
        <w:t xml:space="preserve"> żołądka przez co najmniej 30 minut. Po tym czasie dzieciom podawano do spożycia posiłek testowy w postaci jogurtu owocowego w ilości uzależnionej od wieku dziecka, dzieci do 11 </w:t>
      </w:r>
      <w:proofErr w:type="spellStart"/>
      <w:r w:rsidRPr="00EB550F">
        <w:t>r.ż</w:t>
      </w:r>
      <w:proofErr w:type="spellEnd"/>
      <w:r w:rsidRPr="00EB550F">
        <w:t xml:space="preserve">. otrzymywały 150 ml, powyżej 11 </w:t>
      </w:r>
      <w:proofErr w:type="spellStart"/>
      <w:r w:rsidRPr="00EB550F">
        <w:t>r.ż</w:t>
      </w:r>
      <w:proofErr w:type="spellEnd"/>
      <w:r w:rsidRPr="00EB550F">
        <w:t xml:space="preserve">. 300 ml. Po spożyciu posiłku, prowadzono </w:t>
      </w:r>
      <w:proofErr w:type="spellStart"/>
      <w:r w:rsidRPr="00EB550F">
        <w:t>poposiłkowy</w:t>
      </w:r>
      <w:proofErr w:type="spellEnd"/>
      <w:r w:rsidRPr="00EB550F">
        <w:t xml:space="preserve"> zapis </w:t>
      </w:r>
      <w:proofErr w:type="spellStart"/>
      <w:r w:rsidRPr="00EB550F">
        <w:t>elektrogastrograficzny</w:t>
      </w:r>
      <w:proofErr w:type="spellEnd"/>
      <w:r w:rsidRPr="00EB550F">
        <w:t xml:space="preserve"> przez kolejne co najmniej 60 minut. Następnie otrzymane </w:t>
      </w:r>
      <w:proofErr w:type="spellStart"/>
      <w:r w:rsidRPr="00EB550F">
        <w:t>elektrogastrogramy</w:t>
      </w:r>
      <w:proofErr w:type="spellEnd"/>
      <w:r w:rsidRPr="00EB550F">
        <w:t xml:space="preserve"> poddawano analizie przy wykorzystaniu oprogramowania do </w:t>
      </w:r>
      <w:proofErr w:type="spellStart"/>
      <w:r w:rsidRPr="00EB550F">
        <w:t>elektrogastrografii</w:t>
      </w:r>
      <w:proofErr w:type="spellEnd"/>
      <w:r w:rsidRPr="00EB550F">
        <w:t xml:space="preserve"> </w:t>
      </w:r>
      <w:proofErr w:type="spellStart"/>
      <w:r w:rsidRPr="00EB550F">
        <w:t>GastroTrac</w:t>
      </w:r>
      <w:proofErr w:type="spellEnd"/>
      <w:r w:rsidRPr="00EB550F">
        <w:t xml:space="preserve"> firmy Sierra Scientific Instruments, wyznaczając następujące parametry zapisu: częstotliwości i moc dominującą (DF i DP), współczynnik niestabilności częstotliwości (DFIC), współczynnik niestabilności mocy (DPIC), odsetek normo-, </w:t>
      </w:r>
      <w:proofErr w:type="spellStart"/>
      <w:r w:rsidRPr="00EB550F">
        <w:t>brady</w:t>
      </w:r>
      <w:proofErr w:type="spellEnd"/>
      <w:r w:rsidRPr="00EB550F">
        <w:t xml:space="preserve">-, </w:t>
      </w:r>
      <w:proofErr w:type="spellStart"/>
      <w:r w:rsidRPr="00EB550F">
        <w:t>tachygastrii</w:t>
      </w:r>
      <w:proofErr w:type="spellEnd"/>
      <w:r w:rsidRPr="00EB550F">
        <w:t xml:space="preserve"> i arytmii oraz od</w:t>
      </w:r>
      <w:r>
        <w:t>setek średniego sprzężenia fal wolnych i stopnia sprzężenia fal wolnych</w:t>
      </w:r>
      <w:r w:rsidRPr="00EB550F">
        <w:t xml:space="preserve"> pomiędzy elektrodą 3, a pozostałymi elektrodami aktywnymi. </w:t>
      </w:r>
      <w:r w:rsidRPr="00EB550F">
        <w:rPr>
          <w:szCs w:val="28"/>
        </w:rPr>
        <w:t>Uzyskane wyniki badań poddano analizie statystycznej.</w:t>
      </w:r>
    </w:p>
    <w:p w:rsidR="003477EC" w:rsidRDefault="003477EC" w:rsidP="003477EC">
      <w:pPr>
        <w:ind w:firstLine="364"/>
      </w:pPr>
      <w:r w:rsidRPr="00696FD9">
        <w:rPr>
          <w:b/>
        </w:rPr>
        <w:t xml:space="preserve">Wyniki. </w:t>
      </w:r>
      <w:r>
        <w:rPr>
          <w:rFonts w:eastAsia="Calibri" w:cstheme="minorHAnsi"/>
        </w:rPr>
        <w:t xml:space="preserve">W </w:t>
      </w:r>
      <w:r w:rsidRPr="00EB550F">
        <w:rPr>
          <w:rFonts w:eastAsia="Calibri"/>
        </w:rPr>
        <w:t xml:space="preserve">przebadanej grupie, 55,6% stanowiły dziewczynki, a 44.4% chłopcy. Średni wiek badanych dzieci wynosił 12,8 roku. Na podstawie rozpoznania dzieci zostały zaliczone do 9 grup: 24 dzieci do grupy z dyspepsją czynnościową, 29 dzieci do grupy z zespołem jelita drażliwego, 22 dzieci do grupy z czynnościowym bólem brzucha, 23 dzieci do grupy z zaparciem czynnościowym, 27 dzieci do grupy z chorobą </w:t>
      </w:r>
      <w:proofErr w:type="spellStart"/>
      <w:r w:rsidRPr="00EB550F">
        <w:rPr>
          <w:rFonts w:eastAsia="Calibri"/>
        </w:rPr>
        <w:t>refluksową</w:t>
      </w:r>
      <w:proofErr w:type="spellEnd"/>
      <w:r w:rsidRPr="00EB550F">
        <w:rPr>
          <w:rFonts w:eastAsia="Calibri"/>
        </w:rPr>
        <w:t xml:space="preserve"> przełyku, 24 dzieci do grupy z przewlekłym zapaleniem błony śluzowej żołądka, 27 dzieci do</w:t>
      </w:r>
      <w:r>
        <w:rPr>
          <w:rFonts w:eastAsia="Calibri"/>
        </w:rPr>
        <w:t xml:space="preserve"> grupy z chorobą </w:t>
      </w:r>
      <w:proofErr w:type="spellStart"/>
      <w:r>
        <w:rPr>
          <w:rFonts w:eastAsia="Calibri"/>
        </w:rPr>
        <w:t>Leśniowskiego-</w:t>
      </w:r>
      <w:r w:rsidRPr="00EB550F">
        <w:rPr>
          <w:rFonts w:eastAsia="Calibri"/>
        </w:rPr>
        <w:t>Crohna</w:t>
      </w:r>
      <w:proofErr w:type="spellEnd"/>
      <w:r w:rsidRPr="00EB550F">
        <w:rPr>
          <w:rFonts w:eastAsia="Calibri"/>
        </w:rPr>
        <w:t>, 26 dzieci do grupy z cukrzycą typu 1, 23 dzieci do grupy porównawczej (dzieci, u których nie stwierdzano objawów chorobowych). Nie wykazano wpływu w</w:t>
      </w:r>
      <w:r w:rsidRPr="00EB550F">
        <w:t>ieku oraz płci dzieci na wartości parametrów zapisu EGG.</w:t>
      </w:r>
      <w:r w:rsidRPr="00EB550F">
        <w:rPr>
          <w:rFonts w:eastAsia="Calibri"/>
        </w:rPr>
        <w:t xml:space="preserve"> Porównując zapis czynności </w:t>
      </w:r>
      <w:proofErr w:type="spellStart"/>
      <w:r w:rsidRPr="00EB550F">
        <w:rPr>
          <w:rFonts w:eastAsia="Calibri"/>
        </w:rPr>
        <w:t>mioelektrycznej</w:t>
      </w:r>
      <w:proofErr w:type="spellEnd"/>
      <w:r w:rsidRPr="00EB550F">
        <w:rPr>
          <w:rFonts w:eastAsia="Calibri"/>
        </w:rPr>
        <w:t xml:space="preserve"> żołądka po spożyciu posiłku do okresu </w:t>
      </w:r>
      <w:proofErr w:type="spellStart"/>
      <w:r w:rsidRPr="00EB550F">
        <w:rPr>
          <w:rFonts w:eastAsia="Calibri"/>
        </w:rPr>
        <w:t>przedposiłkowego</w:t>
      </w:r>
      <w:proofErr w:type="spellEnd"/>
      <w:r w:rsidRPr="00EB550F">
        <w:rPr>
          <w:rFonts w:eastAsia="Calibri"/>
        </w:rPr>
        <w:t xml:space="preserve">, </w:t>
      </w:r>
      <w:r w:rsidRPr="00EB550F">
        <w:t xml:space="preserve">we wszystkich grupach odnotowano wzrost wartości częstotliwości i </w:t>
      </w:r>
      <w:r>
        <w:t>mocy</w:t>
      </w:r>
      <w:r w:rsidRPr="00EB550F">
        <w:t xml:space="preserve"> dominującej, obniżenie wartości współczynnika niestabilności częstotliwości (DFIC), wzrost współczynnika niestabilności mocy (DPIC) oraz wyższy odsetek </w:t>
      </w:r>
      <w:proofErr w:type="spellStart"/>
      <w:r w:rsidRPr="00EB550F">
        <w:t>normogastrii</w:t>
      </w:r>
      <w:proofErr w:type="spellEnd"/>
      <w:r w:rsidRPr="00EB550F">
        <w:t xml:space="preserve">. We wszystkich grupach najczęściej obserwowanym zaburzeniem czynności </w:t>
      </w:r>
      <w:proofErr w:type="spellStart"/>
      <w:r w:rsidRPr="00EB550F">
        <w:t>mioelektrycznej</w:t>
      </w:r>
      <w:proofErr w:type="spellEnd"/>
      <w:r w:rsidRPr="00EB550F">
        <w:t xml:space="preserve"> żołądka, zarówno w okresie przed- jak i </w:t>
      </w:r>
      <w:proofErr w:type="spellStart"/>
      <w:r w:rsidRPr="00EB550F">
        <w:t>poposiłkowym</w:t>
      </w:r>
      <w:proofErr w:type="spellEnd"/>
      <w:r w:rsidRPr="00EB550F">
        <w:t xml:space="preserve">, była arytmia, która stanowiła w poszczególnych grupach w okresie </w:t>
      </w:r>
      <w:proofErr w:type="spellStart"/>
      <w:r w:rsidRPr="00EB550F">
        <w:t>przedpodsiłkowym</w:t>
      </w:r>
      <w:proofErr w:type="spellEnd"/>
      <w:r w:rsidRPr="00EB550F">
        <w:t xml:space="preserve"> od około 18% do ponad 25%, a w okresie po posiłku od około 10% do prawie 16%. Stymulacja pokarmowa we wszystkich badanych grupach spowodowała również obniżenie odsetka arytmii. We wszystkich badanych grupach dzieci obserwowano</w:t>
      </w:r>
      <w:r>
        <w:t xml:space="preserve"> zdecydowanie niższy niż u dorosłych, porównywalny w obu okresach badania, odsetek sprzężenia fal wolnych, wynoszący około 30%. Wzór zmiany aktywności </w:t>
      </w:r>
      <w:proofErr w:type="spellStart"/>
      <w:r>
        <w:t>mioelektrycznej</w:t>
      </w:r>
      <w:proofErr w:type="spellEnd"/>
      <w:r>
        <w:t xml:space="preserve"> żołądka w okresie </w:t>
      </w:r>
      <w:proofErr w:type="spellStart"/>
      <w:r>
        <w:t>poposiłkowym</w:t>
      </w:r>
      <w:proofErr w:type="spellEnd"/>
      <w:r>
        <w:t xml:space="preserve"> w stosunku do okresu na czczo, zasadniczo nie różnicował dzieci z poszczególnych grup rozpoznań, w tym grupy </w:t>
      </w:r>
      <w:r>
        <w:lastRenderedPageBreak/>
        <w:t xml:space="preserve">porównawczej. Prawidłowe </w:t>
      </w:r>
      <w:proofErr w:type="spellStart"/>
      <w:r>
        <w:t>elektrogastrogramy</w:t>
      </w:r>
      <w:proofErr w:type="spellEnd"/>
      <w:r>
        <w:t xml:space="preserve">, oznaczające występowanie powyżej 70% </w:t>
      </w:r>
      <w:proofErr w:type="spellStart"/>
      <w:r>
        <w:t>normogastrii</w:t>
      </w:r>
      <w:proofErr w:type="spellEnd"/>
      <w:r>
        <w:t xml:space="preserve"> w obu okresach badania i co najmniej 50% odsetka średniego sprzężenia fal wolnych w okresie </w:t>
      </w:r>
      <w:proofErr w:type="spellStart"/>
      <w:r>
        <w:t>przedposiłkowym</w:t>
      </w:r>
      <w:proofErr w:type="spellEnd"/>
      <w:r>
        <w:t xml:space="preserve">, oraz powyżej 55% w okresie </w:t>
      </w:r>
      <w:proofErr w:type="spellStart"/>
      <w:r>
        <w:t>poposiłkowym</w:t>
      </w:r>
      <w:proofErr w:type="spellEnd"/>
      <w:r>
        <w:t xml:space="preserve">, stwierdzono jedynie u dwójki ze wszystkich objętych badaniem pacjentów. Porównanie czynności </w:t>
      </w:r>
      <w:proofErr w:type="spellStart"/>
      <w:r>
        <w:t>mioelektrycznej</w:t>
      </w:r>
      <w:proofErr w:type="spellEnd"/>
      <w:r>
        <w:t xml:space="preserve"> żołądka zarówno w okresie </w:t>
      </w:r>
      <w:proofErr w:type="spellStart"/>
      <w:r>
        <w:t>międzytrawiennym</w:t>
      </w:r>
      <w:proofErr w:type="spellEnd"/>
      <w:r>
        <w:t xml:space="preserve">, jak i </w:t>
      </w:r>
      <w:proofErr w:type="spellStart"/>
      <w:r>
        <w:t>poposiłkowym</w:t>
      </w:r>
      <w:proofErr w:type="spellEnd"/>
      <w:r>
        <w:t xml:space="preserve">, pomiędzy wszystkimi badanymi grupami, nie wykazało różnic istotnych statystycznie w żadnym z ocenianych parametrów zapisu EGG. W przeprowadzonej analizie statystycznej nie wykazano różnic w parametrach zapisu EGG w okresie </w:t>
      </w:r>
      <w:proofErr w:type="spellStart"/>
      <w:r>
        <w:t>poposiłkowym</w:t>
      </w:r>
      <w:proofErr w:type="spellEnd"/>
      <w:r>
        <w:t xml:space="preserve"> pomiędzy grupami dzieci zgłaszającymi poszczególne objawy kliniczne: bóle brzucha, nudności, wymioty, cofanie pokarmu, zgagę i wzdęcia, a grupą dzieci bez objawów ze strony przewodu pokarmowego. Ujawnione w okresie </w:t>
      </w:r>
      <w:proofErr w:type="spellStart"/>
      <w:r>
        <w:t>przedposiłkowym</w:t>
      </w:r>
      <w:proofErr w:type="spellEnd"/>
      <w:r>
        <w:t xml:space="preserve"> różnice pomiędzy tymi grupami były niejednoznaczne i nie pozwoliły na sformułowanie wniosków dotyczących związku objawów </w:t>
      </w:r>
      <w:proofErr w:type="spellStart"/>
      <w:r>
        <w:t>dyspeptycznych</w:t>
      </w:r>
      <w:proofErr w:type="spellEnd"/>
      <w:r>
        <w:t xml:space="preserve"> z zaburzeniami motoryki żołądka ocenianymi z wykorzystaniem EGG. W oparciu o przeanalizowany materiał, nie znaleziono cech zapisu EGG różnicujących pacjentów pediatrycznych </w:t>
      </w:r>
      <w:r w:rsidRPr="00AA768A">
        <w:t>z</w:t>
      </w:r>
      <w:r>
        <w:t xml:space="preserve"> czynnościowymi zaburzeniami </w:t>
      </w:r>
      <w:r w:rsidRPr="00AA768A">
        <w:t>przewodu pokarmowego</w:t>
      </w:r>
      <w:r>
        <w:t xml:space="preserve">, chorobą </w:t>
      </w:r>
      <w:proofErr w:type="spellStart"/>
      <w:r>
        <w:t>refluksową</w:t>
      </w:r>
      <w:proofErr w:type="spellEnd"/>
      <w:r>
        <w:t xml:space="preserve"> przełyku, przewlekłym zapaleniem błony śluzowej żołądka, chorobą </w:t>
      </w:r>
      <w:proofErr w:type="spellStart"/>
      <w:r>
        <w:t>Leśniowskiego-Crohna</w:t>
      </w:r>
      <w:proofErr w:type="spellEnd"/>
      <w:r>
        <w:t xml:space="preserve">, cukrzycą typu 1 oraz bez rozpoznania choroby przewodu pokarmowego. Potwierdzono natomiast wpływ podania posiłku na poprawę organizacji czynności </w:t>
      </w:r>
      <w:proofErr w:type="spellStart"/>
      <w:r>
        <w:t>mioelektrycznej</w:t>
      </w:r>
      <w:proofErr w:type="spellEnd"/>
      <w:r>
        <w:t xml:space="preserve"> żołądka u wszystkich pacjentów, niezależnie od rozpoznania. Rola </w:t>
      </w:r>
      <w:proofErr w:type="spellStart"/>
      <w:r>
        <w:t>elektrogastrografii</w:t>
      </w:r>
      <w:proofErr w:type="spellEnd"/>
      <w:r>
        <w:t xml:space="preserve"> wielokanałowej w diagnostyce gastroenterologicznej u dzieci wydaje się trudna do określenia.</w:t>
      </w:r>
    </w:p>
    <w:p w:rsidR="003477EC" w:rsidRDefault="003477EC" w:rsidP="003477EC">
      <w:r w:rsidRPr="00F007B3">
        <w:rPr>
          <w:b/>
        </w:rPr>
        <w:t>Wnioski</w:t>
      </w:r>
      <w:r>
        <w:rPr>
          <w:b/>
        </w:rPr>
        <w:t xml:space="preserve">. </w:t>
      </w:r>
      <w:r>
        <w:t xml:space="preserve">1) Zapis czynności </w:t>
      </w:r>
      <w:proofErr w:type="spellStart"/>
      <w:r>
        <w:t>mioelektrycznej</w:t>
      </w:r>
      <w:proofErr w:type="spellEnd"/>
      <w:r>
        <w:t xml:space="preserve"> żołądka rejestrowany przy użyciu </w:t>
      </w:r>
      <w:proofErr w:type="spellStart"/>
      <w:r>
        <w:t>przezskórnej</w:t>
      </w:r>
      <w:proofErr w:type="spellEnd"/>
      <w:r>
        <w:t xml:space="preserve"> </w:t>
      </w:r>
      <w:proofErr w:type="spellStart"/>
      <w:r>
        <w:t>elektrogastrografii</w:t>
      </w:r>
      <w:proofErr w:type="spellEnd"/>
      <w:r>
        <w:t xml:space="preserve"> wielokanałowej, oceniający w sposób pośredni motorykę żołądka, nie różnicował pacjentów pediatrycznych </w:t>
      </w:r>
      <w:r w:rsidRPr="00AA768A">
        <w:t>z</w:t>
      </w:r>
      <w:r>
        <w:t xml:space="preserve"> rozpoznanymi czynnościowymi chorobami </w:t>
      </w:r>
      <w:r w:rsidRPr="00AA768A">
        <w:t>przewodu pokarmowego</w:t>
      </w:r>
      <w:r>
        <w:t xml:space="preserve">, chorobą </w:t>
      </w:r>
      <w:proofErr w:type="spellStart"/>
      <w:r>
        <w:t>refluksową</w:t>
      </w:r>
      <w:proofErr w:type="spellEnd"/>
      <w:r>
        <w:t xml:space="preserve"> przełyku, przewlekłym zapaleniem żołądka, chorobą </w:t>
      </w:r>
      <w:proofErr w:type="spellStart"/>
      <w:r>
        <w:t>Leśniowskiego-Crohna</w:t>
      </w:r>
      <w:proofErr w:type="spellEnd"/>
      <w:r>
        <w:t xml:space="preserve">, cukrzycą typu 1 oraz dzieci bez rozpoznania choroby przewodu pokarmowego. 2) </w:t>
      </w:r>
      <w:r w:rsidRPr="007C4194">
        <w:t>Wiek oraz płeć dzieci nie wpływa</w:t>
      </w:r>
      <w:r>
        <w:t xml:space="preserve">ły </w:t>
      </w:r>
      <w:r w:rsidRPr="007C4194">
        <w:t>w sposób istotny na wartości parametrów opisywanych w EGG.</w:t>
      </w:r>
      <w:r>
        <w:t xml:space="preserve"> 3) Podanie posiłku testowego w postaci półpłynnego obciążenia kalorycznego powodowało zmianę parametrów zapisu </w:t>
      </w:r>
      <w:proofErr w:type="spellStart"/>
      <w:r>
        <w:t>poposiłkowego</w:t>
      </w:r>
      <w:proofErr w:type="spellEnd"/>
      <w:r>
        <w:t xml:space="preserve"> w postaci wzrostu częstotliwości dominującej (DF), mocy dominującej (DP), współczynnika niestabilności mocy (DPIC) i odsetka </w:t>
      </w:r>
      <w:proofErr w:type="spellStart"/>
      <w:r>
        <w:t>normogastrii</w:t>
      </w:r>
      <w:proofErr w:type="spellEnd"/>
      <w:r>
        <w:t xml:space="preserve"> oraz obniżenie odsetka arytmii żołądkowych i współczynnika niestabilności częstotliwości (DFIC) zarówno u dzieci z czynnościowymi schorzeniami przewodu pokarmowego, jak również z chorobą </w:t>
      </w:r>
      <w:proofErr w:type="spellStart"/>
      <w:r>
        <w:t>refluksową</w:t>
      </w:r>
      <w:proofErr w:type="spellEnd"/>
      <w:r>
        <w:t xml:space="preserve"> </w:t>
      </w:r>
      <w:r>
        <w:lastRenderedPageBreak/>
        <w:t xml:space="preserve">przełyku, przewlekłym zapaleniem żołądka, chorobą </w:t>
      </w:r>
      <w:proofErr w:type="spellStart"/>
      <w:r>
        <w:t>Leśniowskiego-Crohna</w:t>
      </w:r>
      <w:proofErr w:type="spellEnd"/>
      <w:r>
        <w:t xml:space="preserve">, cukrzycą typu 1 oraz bez rozpoznania choroby przewodu pokarmowego. 4) U dzieci z czynnościowymi, jak i organicznymi chorobami przewodu pokarmowego, z cukrzycą typu 1 oraz u dzieci bez objawów choroby ze strony przewodu pokarmowego występował wysoki odsetek arytmii żołądkowych i niski odsetek sprzężenia fal wolnych. 5) U prawie wszystkich dzieci z czynnościowymi jak i organicznymi chorobami przewodu pokarmowego, z cukrzycą typu 1 oraz u dzieci bez objawów choroby ze strony przewodu pokarmowego występowały nieprawidłowości, jeżeli parametry zapisu EGG oceniano według norm obowiązujących dla populacji dorosłej. 6) Czynność </w:t>
      </w:r>
      <w:proofErr w:type="spellStart"/>
      <w:r>
        <w:t>mioelektryczna</w:t>
      </w:r>
      <w:proofErr w:type="spellEnd"/>
      <w:r>
        <w:t xml:space="preserve"> żołądka w okresie </w:t>
      </w:r>
      <w:proofErr w:type="spellStart"/>
      <w:r>
        <w:t>przedposiłkowym</w:t>
      </w:r>
      <w:proofErr w:type="spellEnd"/>
      <w:r>
        <w:t xml:space="preserve"> u dzieci zgłaszających objawy ze strony przewodu pokarmowego, takie jak: bóle brzucha, nudności, uczucie cofania pokarmu, wymioty, zgagę lub wzdęcia, może cechować się lepszą organizacją, wykazując wyższy odsetek sprzężenia fal wolnych oraz niższy współczynnik niestabilności częstotliwości (DFIC) w porównaniu do dzieci bez objawów klinicznych ze strony przewodu pokarmowego. 7) Zapis czynności </w:t>
      </w:r>
      <w:proofErr w:type="spellStart"/>
      <w:r>
        <w:t>mioelektrycznej</w:t>
      </w:r>
      <w:proofErr w:type="spellEnd"/>
      <w:r>
        <w:t xml:space="preserve"> żołądka w okresie </w:t>
      </w:r>
      <w:proofErr w:type="spellStart"/>
      <w:r>
        <w:t>poposiłkowym</w:t>
      </w:r>
      <w:proofErr w:type="spellEnd"/>
      <w:r>
        <w:t xml:space="preserve"> nie różnicował pacjentów pediatrycznych zgłaszających poszczególne objawy kliniczne: bóle brzucha, nudności, uczucie cofania pokarmu, wymioty, zgagę lub wzdęcia z populacją dzieci bez objawów ze strony przewodu pokarmowego oraz nie różnicował dzieci zgłaszających bóle brzucha o podłożu czynnościowym z dziećmi zgłaszającymi bóle brzucha o podłożu organicznym.</w:t>
      </w:r>
    </w:p>
    <w:p w:rsidR="00D61BD5" w:rsidRDefault="003477EC" w:rsidP="003477EC">
      <w:r>
        <w:br/>
      </w:r>
    </w:p>
    <w:sectPr w:rsidR="00D61BD5" w:rsidSect="00D6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51D5"/>
    <w:multiLevelType w:val="multilevel"/>
    <w:tmpl w:val="D60079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94" w:hanging="434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7EC"/>
    <w:rsid w:val="00094989"/>
    <w:rsid w:val="003477EC"/>
    <w:rsid w:val="006B03E1"/>
    <w:rsid w:val="00CC27C9"/>
    <w:rsid w:val="00D6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EC"/>
    <w:pPr>
      <w:spacing w:line="36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7EC"/>
    <w:pPr>
      <w:numPr>
        <w:numId w:val="1"/>
      </w:num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3477EC"/>
    <w:pPr>
      <w:numPr>
        <w:ilvl w:val="1"/>
        <w:numId w:val="1"/>
      </w:numPr>
      <w:spacing w:line="240" w:lineRule="auto"/>
      <w:outlineLvl w:val="1"/>
    </w:pPr>
    <w:rPr>
      <w:b/>
      <w:sz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477EC"/>
    <w:pPr>
      <w:numPr>
        <w:ilvl w:val="2"/>
        <w:numId w:val="1"/>
      </w:numPr>
      <w:spacing w:line="24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7EC"/>
    <w:rPr>
      <w:rFonts w:ascii="Times New Roman" w:eastAsia="Times New Roman" w:hAnsi="Times New Roman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77EC"/>
    <w:rPr>
      <w:rFonts w:ascii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477EC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4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8175</Characters>
  <Application>Microsoft Office Word</Application>
  <DocSecurity>0</DocSecurity>
  <Lines>68</Lines>
  <Paragraphs>19</Paragraphs>
  <ScaleCrop>false</ScaleCrop>
  <Company>Sygnity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2017-12-19T23:13:00Z</dcterms:created>
  <dcterms:modified xsi:type="dcterms:W3CDTF">2017-12-19T23:13:00Z</dcterms:modified>
</cp:coreProperties>
</file>